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kinsoku/>
        <w:overflowPunct/>
        <w:topLinePunct w:val="0"/>
        <w:autoSpaceDE/>
        <w:autoSpaceDN/>
        <w:bidi w:val="0"/>
        <w:adjustRightInd/>
        <w:snapToGrid/>
        <w:spacing w:beforeAutospacing="0" w:afterAutospacing="0" w:line="520" w:lineRule="exact"/>
        <w:ind w:right="105" w:rightChars="50"/>
        <w:jc w:val="center"/>
        <w:textAlignment w:val="auto"/>
        <w:rPr>
          <w:rFonts w:hint="eastAsia" w:ascii="宋体" w:hAnsi="宋体" w:eastAsia="宋体" w:cs="宋体"/>
          <w:b/>
          <w:kern w:val="2"/>
          <w:sz w:val="36"/>
          <w:szCs w:val="36"/>
        </w:rPr>
      </w:pPr>
      <w:r>
        <w:rPr>
          <w:rFonts w:hint="eastAsia" w:ascii="宋体" w:hAnsi="宋体" w:eastAsia="宋体" w:cs="宋体"/>
          <w:b/>
          <w:kern w:val="2"/>
          <w:sz w:val="36"/>
          <w:szCs w:val="36"/>
        </w:rPr>
        <w:t>竞 拍 须 知</w:t>
      </w:r>
    </w:p>
    <w:p>
      <w:pPr>
        <w:pStyle w:val="5"/>
        <w:keepNext w:val="0"/>
        <w:keepLines w:val="0"/>
        <w:pageBreakBefore w:val="0"/>
        <w:widowControl/>
        <w:kinsoku/>
        <w:overflowPunct/>
        <w:topLinePunct w:val="0"/>
        <w:autoSpaceDE/>
        <w:autoSpaceDN/>
        <w:bidi w:val="0"/>
        <w:adjustRightInd/>
        <w:snapToGrid/>
        <w:spacing w:beforeAutospacing="0" w:afterAutospacing="0" w:line="520" w:lineRule="exact"/>
        <w:ind w:right="105" w:rightChars="50"/>
        <w:jc w:val="both"/>
        <w:textAlignment w:val="auto"/>
        <w:rPr>
          <w:rFonts w:hint="eastAsia" w:ascii="仿宋" w:hAnsi="仿宋" w:eastAsia="仿宋" w:cs="仿宋"/>
          <w:sz w:val="30"/>
          <w:szCs w:val="30"/>
        </w:rPr>
      </w:pPr>
      <w:r>
        <w:rPr>
          <w:rFonts w:hint="eastAsia" w:ascii="仿宋" w:hAnsi="仿宋" w:eastAsia="仿宋" w:cs="仿宋"/>
          <w:sz w:val="30"/>
          <w:szCs w:val="30"/>
          <w:shd w:val="clear" w:color="auto" w:fill="FFFFFF"/>
        </w:rPr>
        <w:t xml:space="preserve">     </w:t>
      </w:r>
      <w:r>
        <w:rPr>
          <w:rFonts w:hint="eastAsia" w:ascii="仿宋" w:hAnsi="仿宋" w:eastAsia="仿宋" w:cs="仿宋"/>
          <w:sz w:val="30"/>
          <w:szCs w:val="30"/>
        </w:rPr>
        <w:t>受委托，我公司将于202</w:t>
      </w:r>
      <w:r>
        <w:rPr>
          <w:rFonts w:hint="eastAsia" w:ascii="仿宋" w:hAnsi="仿宋" w:eastAsia="仿宋" w:cs="仿宋"/>
          <w:sz w:val="30"/>
          <w:szCs w:val="30"/>
          <w:lang w:val="en-US" w:eastAsia="zh-CN"/>
        </w:rPr>
        <w:t>2</w:t>
      </w:r>
      <w:r>
        <w:rPr>
          <w:rFonts w:hint="eastAsia" w:ascii="仿宋" w:hAnsi="仿宋" w:eastAsia="仿宋" w:cs="仿宋"/>
          <w:sz w:val="30"/>
          <w:szCs w:val="30"/>
        </w:rPr>
        <w:t>年</w:t>
      </w:r>
      <w:r>
        <w:rPr>
          <w:rFonts w:hint="eastAsia" w:ascii="仿宋" w:hAnsi="仿宋" w:eastAsia="仿宋" w:cs="仿宋"/>
          <w:sz w:val="30"/>
          <w:szCs w:val="30"/>
          <w:lang w:val="en-US" w:eastAsia="zh-CN"/>
        </w:rPr>
        <w:t>4</w:t>
      </w:r>
      <w:r>
        <w:rPr>
          <w:rFonts w:hint="eastAsia" w:ascii="仿宋" w:hAnsi="仿宋" w:eastAsia="仿宋" w:cs="仿宋"/>
          <w:sz w:val="30"/>
          <w:szCs w:val="30"/>
        </w:rPr>
        <w:t>月</w:t>
      </w:r>
      <w:r>
        <w:rPr>
          <w:rFonts w:hint="eastAsia" w:ascii="仿宋" w:hAnsi="仿宋" w:eastAsia="仿宋" w:cs="仿宋"/>
          <w:sz w:val="30"/>
          <w:szCs w:val="30"/>
          <w:lang w:val="en-US" w:eastAsia="zh-CN"/>
        </w:rPr>
        <w:t>22</w:t>
      </w:r>
      <w:r>
        <w:rPr>
          <w:rFonts w:hint="eastAsia" w:ascii="仿宋" w:hAnsi="仿宋" w:eastAsia="仿宋" w:cs="仿宋"/>
          <w:sz w:val="30"/>
          <w:szCs w:val="30"/>
        </w:rPr>
        <w:t>日</w:t>
      </w:r>
      <w:r>
        <w:rPr>
          <w:rFonts w:hint="eastAsia" w:ascii="仿宋" w:hAnsi="仿宋" w:eastAsia="仿宋" w:cs="仿宋"/>
          <w:sz w:val="30"/>
          <w:szCs w:val="30"/>
          <w:lang w:val="en-US" w:eastAsia="zh-CN"/>
        </w:rPr>
        <w:t>9:00</w:t>
      </w:r>
      <w:r>
        <w:rPr>
          <w:rFonts w:hint="eastAsia" w:ascii="仿宋" w:hAnsi="仿宋" w:eastAsia="仿宋" w:cs="仿宋"/>
          <w:sz w:val="30"/>
          <w:szCs w:val="30"/>
          <w:lang w:eastAsia="zh-CN"/>
        </w:rPr>
        <w:t>至</w:t>
      </w:r>
      <w:r>
        <w:rPr>
          <w:rFonts w:hint="eastAsia" w:ascii="仿宋" w:hAnsi="仿宋" w:eastAsia="仿宋" w:cs="仿宋"/>
          <w:sz w:val="30"/>
          <w:szCs w:val="30"/>
        </w:rPr>
        <w:t>9:30</w:t>
      </w:r>
      <w:r>
        <w:rPr>
          <w:rFonts w:hint="eastAsia" w:ascii="仿宋" w:hAnsi="仿宋" w:eastAsia="仿宋" w:cs="仿宋"/>
          <w:sz w:val="30"/>
          <w:szCs w:val="30"/>
          <w:lang w:val="en-US" w:eastAsia="zh-CN"/>
        </w:rPr>
        <w:t>（延时竞价除外）</w:t>
      </w:r>
      <w:r>
        <w:rPr>
          <w:rFonts w:hint="eastAsia" w:ascii="仿宋" w:hAnsi="仿宋" w:eastAsia="仿宋" w:cs="仿宋"/>
          <w:sz w:val="30"/>
          <w:szCs w:val="30"/>
        </w:rPr>
        <w:t>在中国拍卖行业协会网络拍卖平台举行拍卖会，对</w:t>
      </w:r>
      <w:r>
        <w:rPr>
          <w:rFonts w:hint="eastAsia" w:ascii="仿宋" w:hAnsi="仿宋" w:eastAsia="仿宋" w:cs="仿宋"/>
          <w:color w:val="auto"/>
          <w:kern w:val="0"/>
          <w:sz w:val="30"/>
          <w:szCs w:val="30"/>
          <w:lang w:val="en-US" w:eastAsia="zh-CN" w:bidi="ar-SA"/>
        </w:rPr>
        <w:t>安庆医药高等专科学校4间门面房3年租赁权</w:t>
      </w:r>
      <w:r>
        <w:rPr>
          <w:rFonts w:hint="eastAsia" w:ascii="仿宋" w:hAnsi="仿宋" w:eastAsia="仿宋" w:cs="仿宋"/>
          <w:sz w:val="30"/>
          <w:szCs w:val="30"/>
        </w:rPr>
        <w:t>进行网络拍卖。</w:t>
      </w:r>
    </w:p>
    <w:p>
      <w:pPr>
        <w:pStyle w:val="5"/>
        <w:keepNext w:val="0"/>
        <w:keepLines w:val="0"/>
        <w:pageBreakBefore w:val="0"/>
        <w:widowControl/>
        <w:kinsoku/>
        <w:overflowPunct/>
        <w:topLinePunct w:val="0"/>
        <w:autoSpaceDE/>
        <w:autoSpaceDN/>
        <w:bidi w:val="0"/>
        <w:adjustRightInd/>
        <w:snapToGrid/>
        <w:spacing w:beforeAutospacing="0" w:afterAutospacing="0" w:line="520" w:lineRule="exact"/>
        <w:ind w:right="105" w:rightChars="5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我公司依照《中华人民共和国拍卖法》及有关法律法规,遵循公开、公正、公平、诚实、信用的原则，制定如下须知:</w:t>
      </w:r>
    </w:p>
    <w:p>
      <w:pPr>
        <w:pStyle w:val="5"/>
        <w:keepNext w:val="0"/>
        <w:keepLines w:val="0"/>
        <w:pageBreakBefore w:val="0"/>
        <w:widowControl/>
        <w:numPr>
          <w:ilvl w:val="0"/>
          <w:numId w:val="1"/>
        </w:numPr>
        <w:kinsoku/>
        <w:overflowPunct/>
        <w:topLinePunct w:val="0"/>
        <w:autoSpaceDE/>
        <w:autoSpaceDN/>
        <w:bidi w:val="0"/>
        <w:adjustRightInd/>
        <w:snapToGrid/>
        <w:spacing w:beforeAutospacing="0" w:afterAutospacing="0" w:line="520" w:lineRule="exact"/>
        <w:ind w:right="-92" w:rightChars="-44" w:firstLine="600" w:firstLineChars="200"/>
        <w:jc w:val="both"/>
        <w:textAlignment w:val="auto"/>
        <w:rPr>
          <w:rFonts w:hint="eastAsia" w:ascii="仿宋" w:hAnsi="仿宋" w:eastAsia="仿宋" w:cs="仿宋"/>
          <w:b/>
          <w:bCs/>
          <w:sz w:val="30"/>
          <w:szCs w:val="30"/>
        </w:rPr>
      </w:pPr>
      <w:r>
        <w:rPr>
          <w:rFonts w:hint="eastAsia" w:ascii="仿宋" w:hAnsi="仿宋" w:eastAsia="仿宋" w:cs="仿宋"/>
          <w:sz w:val="30"/>
          <w:szCs w:val="30"/>
        </w:rPr>
        <w:t>拍卖标的：</w:t>
      </w:r>
      <w:r>
        <w:rPr>
          <w:rFonts w:hint="eastAsia" w:ascii="仿宋" w:hAnsi="仿宋" w:eastAsia="仿宋" w:cs="仿宋"/>
          <w:color w:val="auto"/>
          <w:kern w:val="0"/>
          <w:sz w:val="30"/>
          <w:szCs w:val="30"/>
          <w:lang w:val="en-US" w:eastAsia="zh-CN" w:bidi="ar-SA"/>
        </w:rPr>
        <w:t>安庆医药高等专科学校4间门面房3年租赁权，总出租面积124m</w:t>
      </w:r>
      <w:r>
        <w:rPr>
          <w:rFonts w:hint="eastAsia" w:ascii="仿宋" w:hAnsi="仿宋" w:eastAsia="仿宋" w:cs="仿宋"/>
          <w:color w:val="auto"/>
          <w:kern w:val="0"/>
          <w:sz w:val="30"/>
          <w:szCs w:val="30"/>
          <w:vertAlign w:val="superscript"/>
          <w:lang w:val="en-US" w:eastAsia="zh-CN" w:bidi="ar-SA"/>
        </w:rPr>
        <w:t>2</w:t>
      </w:r>
      <w:r>
        <w:rPr>
          <w:rFonts w:hint="eastAsia" w:ascii="仿宋" w:hAnsi="仿宋" w:eastAsia="仿宋" w:cs="仿宋"/>
          <w:color w:val="auto"/>
          <w:kern w:val="0"/>
          <w:sz w:val="30"/>
          <w:szCs w:val="30"/>
          <w:lang w:val="en-US" w:eastAsia="zh-CN" w:bidi="ar-SA"/>
        </w:rPr>
        <w:t>，具体门面的面积、经营范围、年租金起拍价及竞拍保证金等信息详见拍卖公告。</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602" w:firstLineChars="200"/>
        <w:jc w:val="left"/>
        <w:textAlignment w:val="auto"/>
        <w:rPr>
          <w:rFonts w:hint="eastAsia" w:ascii="仿宋" w:hAnsi="仿宋" w:eastAsia="仿宋" w:cs="仿宋"/>
          <w:b/>
          <w:bCs/>
          <w:color w:val="auto"/>
          <w:kern w:val="0"/>
          <w:sz w:val="30"/>
          <w:szCs w:val="30"/>
          <w:lang w:val="en-US" w:eastAsia="zh-CN" w:bidi="ar-SA"/>
        </w:rPr>
      </w:pPr>
      <w:r>
        <w:rPr>
          <w:rFonts w:hint="eastAsia" w:ascii="仿宋" w:hAnsi="仿宋" w:eastAsia="仿宋" w:cs="仿宋"/>
          <w:b/>
          <w:bCs/>
          <w:color w:val="auto"/>
          <w:kern w:val="0"/>
          <w:sz w:val="30"/>
          <w:szCs w:val="30"/>
          <w:lang w:val="en-US" w:eastAsia="zh-CN" w:bidi="ar-SA"/>
        </w:rPr>
        <w:t>竞买人资格要求：</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00" w:firstLineChars="200"/>
        <w:jc w:val="left"/>
        <w:textAlignment w:val="auto"/>
        <w:rPr>
          <w:rFonts w:hint="eastAsia" w:ascii="仿宋_GB2312" w:hAnsi="宋体" w:eastAsia="仿宋_GB2312" w:cs="宋体"/>
          <w:kern w:val="0"/>
          <w:sz w:val="30"/>
          <w:szCs w:val="30"/>
          <w:lang w:val="en-US" w:eastAsia="zh-CN" w:bidi="ar-SA"/>
        </w:rPr>
      </w:pPr>
      <w:r>
        <w:rPr>
          <w:rFonts w:hint="eastAsia" w:ascii="仿宋_GB2312" w:hAnsi="宋体" w:eastAsia="仿宋_GB2312" w:cs="宋体"/>
          <w:kern w:val="0"/>
          <w:sz w:val="30"/>
          <w:szCs w:val="30"/>
          <w:lang w:val="en-US" w:eastAsia="zh-CN" w:bidi="ar-SA"/>
        </w:rPr>
        <w:t>1、具有合法有效的营业执照。</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仿宋_GB2312" w:hAnsi="宋体" w:eastAsia="仿宋_GB2312" w:cs="宋体"/>
          <w:kern w:val="0"/>
          <w:sz w:val="30"/>
          <w:szCs w:val="30"/>
          <w:lang w:val="en-US" w:eastAsia="zh-CN" w:bidi="ar-SA"/>
        </w:rPr>
      </w:pPr>
      <w:r>
        <w:rPr>
          <w:rFonts w:hint="eastAsia" w:ascii="仿宋_GB2312" w:hAnsi="宋体" w:eastAsia="仿宋_GB2312" w:cs="宋体"/>
          <w:kern w:val="0"/>
          <w:sz w:val="30"/>
          <w:szCs w:val="30"/>
          <w:lang w:val="en-US" w:eastAsia="zh-CN" w:bidi="ar-SA"/>
        </w:rPr>
        <w:t>2、具有同类经营项目的业绩，并提供业绩证明。业绩证明材料需提供体现经营类别的现场照片。</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仿宋_GB2312" w:hAnsi="宋体" w:eastAsia="仿宋_GB2312" w:cs="宋体"/>
          <w:kern w:val="0"/>
          <w:sz w:val="30"/>
          <w:szCs w:val="30"/>
          <w:lang w:val="en-US" w:eastAsia="zh-CN" w:bidi="ar-SA"/>
        </w:rPr>
      </w:pPr>
      <w:r>
        <w:rPr>
          <w:rFonts w:hint="eastAsia" w:ascii="仿宋_GB2312" w:hAnsi="宋体" w:eastAsia="仿宋_GB2312" w:cs="宋体"/>
          <w:kern w:val="0"/>
          <w:sz w:val="30"/>
          <w:szCs w:val="30"/>
          <w:lang w:val="en-US" w:eastAsia="zh-CN" w:bidi="ar-SA"/>
        </w:rPr>
        <w:t>3、竞买人及其法定代表人或负责人未列入失信被执行人。</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left"/>
        <w:textAlignment w:val="auto"/>
        <w:rPr>
          <w:rFonts w:hint="eastAsia" w:ascii="仿宋_GB2312" w:hAnsi="宋体" w:eastAsia="仿宋_GB2312" w:cs="宋体"/>
          <w:kern w:val="0"/>
          <w:sz w:val="30"/>
          <w:szCs w:val="30"/>
          <w:lang w:val="en-US" w:eastAsia="zh-CN" w:bidi="ar-SA"/>
        </w:rPr>
      </w:pPr>
      <w:r>
        <w:rPr>
          <w:rFonts w:hint="eastAsia" w:ascii="仿宋_GB2312" w:hAnsi="宋体" w:eastAsia="仿宋_GB2312" w:cs="宋体"/>
          <w:kern w:val="0"/>
          <w:sz w:val="30"/>
          <w:szCs w:val="30"/>
          <w:lang w:val="en-US" w:eastAsia="zh-CN" w:bidi="ar-SA"/>
        </w:rPr>
        <w:t>4、拖欠房屋租金、水费、电费的原承租人，不得参与竞买。</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right="-92" w:rightChars="-44" w:firstLine="602" w:firstLineChars="200"/>
        <w:jc w:val="both"/>
        <w:textAlignment w:val="auto"/>
        <w:outlineLvl w:val="9"/>
        <w:rPr>
          <w:rFonts w:hint="eastAsia" w:ascii="仿宋" w:hAnsi="仿宋" w:eastAsia="仿宋" w:cs="仿宋"/>
          <w:color w:val="auto"/>
          <w:kern w:val="0"/>
          <w:sz w:val="30"/>
          <w:szCs w:val="30"/>
          <w:lang w:val="en-US" w:eastAsia="zh-CN" w:bidi="ar-SA"/>
        </w:rPr>
      </w:pPr>
      <w:r>
        <w:rPr>
          <w:rFonts w:hint="eastAsia" w:ascii="仿宋" w:hAnsi="仿宋" w:eastAsia="仿宋" w:cs="仿宋"/>
          <w:b/>
          <w:bCs/>
          <w:color w:val="auto"/>
          <w:kern w:val="0"/>
          <w:sz w:val="30"/>
          <w:szCs w:val="30"/>
          <w:lang w:val="en-US" w:eastAsia="zh-CN" w:bidi="ar-SA"/>
        </w:rPr>
        <w:t>三、报名方法：</w:t>
      </w:r>
      <w:r>
        <w:rPr>
          <w:rFonts w:hint="eastAsia" w:ascii="仿宋" w:hAnsi="仿宋" w:eastAsia="仿宋" w:cs="仿宋"/>
          <w:color w:val="auto"/>
          <w:kern w:val="0"/>
          <w:sz w:val="30"/>
          <w:szCs w:val="30"/>
          <w:lang w:val="en-US" w:eastAsia="zh-CN" w:bidi="ar-SA"/>
        </w:rPr>
        <w:t>具备上述资格的竞买人请于</w:t>
      </w:r>
      <w:r>
        <w:rPr>
          <w:rFonts w:hint="eastAsia" w:ascii="仿宋" w:hAnsi="仿宋" w:eastAsia="仿宋" w:cs="仿宋"/>
          <w:b/>
          <w:bCs/>
          <w:color w:val="auto"/>
          <w:kern w:val="0"/>
          <w:sz w:val="30"/>
          <w:szCs w:val="30"/>
          <w:lang w:val="en-US" w:eastAsia="zh-CN" w:bidi="ar-SA"/>
        </w:rPr>
        <w:t>2022年4月21日11时</w:t>
      </w:r>
      <w:r>
        <w:rPr>
          <w:rFonts w:hint="eastAsia" w:ascii="仿宋" w:hAnsi="仿宋" w:eastAsia="仿宋" w:cs="仿宋"/>
          <w:color w:val="auto"/>
          <w:kern w:val="0"/>
          <w:sz w:val="30"/>
          <w:szCs w:val="30"/>
          <w:lang w:val="en-US" w:eastAsia="zh-CN" w:bidi="ar-SA"/>
        </w:rPr>
        <w:t>前将约定的竞拍保证金缴入安徽巨人拍卖有限公司以下账户（现金缴款、网银、手机银行转账皆可，请注明：“房屋租赁权竞拍保证金”字样），并电话核实保证金到账情况，保证金到账后方可在拍卖平台</w:t>
      </w:r>
      <w:r>
        <w:rPr>
          <w:rFonts w:hint="eastAsia" w:ascii="仿宋" w:hAnsi="仿宋" w:eastAsia="仿宋" w:cs="仿宋"/>
          <w:color w:val="000000" w:themeColor="text1"/>
          <w:sz w:val="30"/>
          <w:szCs w:val="30"/>
          <w:shd w:val="clear" w:color="auto" w:fill="FFFFFF"/>
          <w:lang w:eastAsia="zh-CN"/>
          <w14:textFill>
            <w14:solidFill>
              <w14:schemeClr w14:val="tx1"/>
            </w14:solidFill>
          </w14:textFill>
        </w:rPr>
        <w:t>（网址https://paimai.caa123.org.cn）</w:t>
      </w:r>
      <w:r>
        <w:rPr>
          <w:rFonts w:hint="eastAsia" w:ascii="仿宋" w:hAnsi="仿宋" w:eastAsia="仿宋" w:cs="仿宋"/>
          <w:color w:val="auto"/>
          <w:kern w:val="0"/>
          <w:sz w:val="30"/>
          <w:szCs w:val="30"/>
          <w:lang w:val="en-US" w:eastAsia="zh-CN" w:bidi="ar-SA"/>
        </w:rPr>
        <w:t>报名（请参阅附件《互联网竞价系统操作提示》）或下载</w:t>
      </w:r>
      <w:r>
        <w:rPr>
          <w:rFonts w:hint="eastAsia" w:ascii="仿宋" w:hAnsi="仿宋" w:eastAsia="仿宋" w:cs="仿宋"/>
          <w:b/>
          <w:bCs/>
          <w:color w:val="auto"/>
          <w:kern w:val="0"/>
          <w:sz w:val="30"/>
          <w:szCs w:val="30"/>
          <w:lang w:val="en-US" w:eastAsia="zh-CN" w:bidi="ar-SA"/>
        </w:rPr>
        <w:t>中拍平台</w:t>
      </w:r>
      <w:r>
        <w:rPr>
          <w:rFonts w:hint="eastAsia" w:ascii="仿宋" w:hAnsi="仿宋" w:eastAsia="仿宋" w:cs="仿宋"/>
          <w:color w:val="auto"/>
          <w:kern w:val="0"/>
          <w:sz w:val="30"/>
          <w:szCs w:val="30"/>
          <w:lang w:val="en-US" w:eastAsia="zh-CN" w:bidi="ar-SA"/>
        </w:rPr>
        <w:t>手机APP报名。</w:t>
      </w:r>
      <w:r>
        <w:rPr>
          <w:rFonts w:hint="eastAsia" w:ascii="仿宋" w:hAnsi="仿宋" w:eastAsia="仿宋" w:cs="仿宋"/>
          <w:b w:val="0"/>
          <w:bCs w:val="0"/>
          <w:color w:val="auto"/>
          <w:kern w:val="0"/>
          <w:sz w:val="30"/>
          <w:szCs w:val="30"/>
          <w:lang w:val="en-US" w:eastAsia="zh-CN" w:bidi="ar-SA"/>
        </w:rPr>
        <w:t>竞买人必须以</w:t>
      </w:r>
      <w:r>
        <w:rPr>
          <w:rFonts w:hint="eastAsia" w:ascii="仿宋" w:hAnsi="仿宋" w:eastAsia="仿宋" w:cs="仿宋"/>
          <w:b/>
          <w:bCs/>
          <w:color w:val="FF0000"/>
          <w:kern w:val="0"/>
          <w:sz w:val="30"/>
          <w:szCs w:val="30"/>
          <w:lang w:val="en-US" w:eastAsia="zh-CN" w:bidi="ar-SA"/>
        </w:rPr>
        <w:t>机构注册</w:t>
      </w:r>
      <w:r>
        <w:rPr>
          <w:rFonts w:hint="eastAsia" w:ascii="仿宋" w:hAnsi="仿宋" w:eastAsia="仿宋" w:cs="仿宋"/>
          <w:b w:val="0"/>
          <w:bCs w:val="0"/>
          <w:color w:val="auto"/>
          <w:kern w:val="0"/>
          <w:sz w:val="30"/>
          <w:szCs w:val="30"/>
          <w:lang w:val="en-US" w:eastAsia="zh-CN" w:bidi="ar-SA"/>
        </w:rPr>
        <w:t>的方式报名</w:t>
      </w:r>
      <w:r>
        <w:rPr>
          <w:rFonts w:hint="eastAsia" w:ascii="仿宋" w:hAnsi="仿宋" w:eastAsia="仿宋" w:cs="仿宋"/>
          <w:color w:val="auto"/>
          <w:kern w:val="0"/>
          <w:sz w:val="30"/>
          <w:szCs w:val="30"/>
          <w:lang w:val="en-US" w:eastAsia="zh-CN" w:bidi="ar-SA"/>
        </w:rPr>
        <w:t>，对符合条件的竞买人，在确认其竞拍保证金到账后，我公司将在2022年4月21日17时前确认其竞买资格并为其开通网络竞价通道。未竞买成功者，竞拍保证金将在拍卖会后3日内全额退还（不计息）。</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leftChars="0" w:right="-92" w:rightChars="-44" w:firstLine="600" w:firstLineChars="200"/>
        <w:jc w:val="both"/>
        <w:textAlignment w:val="auto"/>
        <w:outlineLvl w:val="9"/>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户  名：安徽巨人拍卖有限公司</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92" w:rightChars="-44" w:firstLine="600" w:firstLineChars="200"/>
        <w:jc w:val="both"/>
        <w:textAlignment w:val="auto"/>
        <w:outlineLvl w:val="9"/>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开户行：安徽桐城农商银行安庆支行</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leftChars="0" w:right="-92" w:rightChars="-44" w:firstLine="600" w:firstLineChars="200"/>
        <w:jc w:val="both"/>
        <w:textAlignment w:val="auto"/>
        <w:outlineLvl w:val="9"/>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bidi="ar-SA"/>
        </w:rPr>
        <w:t>账  号：20010030604766600000011</w:t>
      </w:r>
    </w:p>
    <w:p>
      <w:pPr>
        <w:pStyle w:val="5"/>
        <w:keepNext w:val="0"/>
        <w:keepLines w:val="0"/>
        <w:pageBreakBefore w:val="0"/>
        <w:widowControl/>
        <w:kinsoku/>
        <w:overflowPunct/>
        <w:topLinePunct w:val="0"/>
        <w:autoSpaceDE/>
        <w:autoSpaceDN/>
        <w:bidi w:val="0"/>
        <w:adjustRightInd/>
        <w:snapToGrid/>
        <w:spacing w:beforeAutospacing="0" w:afterAutospacing="0" w:line="520" w:lineRule="exact"/>
        <w:ind w:right="105" w:rightChars="5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四</w:t>
      </w:r>
      <w:r>
        <w:rPr>
          <w:rFonts w:hint="eastAsia" w:ascii="仿宋" w:hAnsi="仿宋" w:eastAsia="仿宋" w:cs="仿宋"/>
          <w:sz w:val="30"/>
          <w:szCs w:val="30"/>
        </w:rPr>
        <w:t>、竞买人可自行参加竞买，也可以委托代理人参加竞买，但应在拍卖日前由授权人向拍卖人提交授权内容明确的授权委托书和代理人身份证件以备查验。</w:t>
      </w:r>
    </w:p>
    <w:p>
      <w:pPr>
        <w:pStyle w:val="5"/>
        <w:keepNext w:val="0"/>
        <w:keepLines w:val="0"/>
        <w:pageBreakBefore w:val="0"/>
        <w:widowControl/>
        <w:kinsoku/>
        <w:overflowPunct/>
        <w:topLinePunct w:val="0"/>
        <w:autoSpaceDE/>
        <w:autoSpaceDN/>
        <w:bidi w:val="0"/>
        <w:adjustRightInd/>
        <w:snapToGrid/>
        <w:spacing w:beforeAutospacing="0" w:afterAutospacing="0" w:line="520" w:lineRule="exact"/>
        <w:ind w:right="105" w:rightChars="5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五</w:t>
      </w:r>
      <w:r>
        <w:rPr>
          <w:rFonts w:hint="eastAsia" w:ascii="仿宋" w:hAnsi="仿宋" w:eastAsia="仿宋" w:cs="仿宋"/>
          <w:sz w:val="30"/>
          <w:szCs w:val="30"/>
        </w:rPr>
        <w:t>、竞买人之间、竞买人与拍卖人之间不得恶意串通损害他人权益。</w:t>
      </w:r>
    </w:p>
    <w:p>
      <w:pPr>
        <w:pStyle w:val="5"/>
        <w:keepNext w:val="0"/>
        <w:keepLines w:val="0"/>
        <w:pageBreakBefore w:val="0"/>
        <w:widowControl/>
        <w:kinsoku/>
        <w:overflowPunct/>
        <w:topLinePunct w:val="0"/>
        <w:autoSpaceDE/>
        <w:autoSpaceDN/>
        <w:bidi w:val="0"/>
        <w:adjustRightInd/>
        <w:snapToGrid/>
        <w:spacing w:beforeAutospacing="0" w:afterAutospacing="0" w:line="520" w:lineRule="exact"/>
        <w:ind w:right="105" w:rightChars="5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六</w:t>
      </w:r>
      <w:r>
        <w:rPr>
          <w:rFonts w:hint="eastAsia" w:ascii="仿宋" w:hAnsi="仿宋" w:eastAsia="仿宋" w:cs="仿宋"/>
          <w:sz w:val="30"/>
          <w:szCs w:val="30"/>
        </w:rPr>
        <w:t>、竞买人应在拍卖标的咨询、展示期间或拍卖会前实地看样,充分了解拍卖标的物业的现状、权属和瑕疵,查阅拍卖标的相关资料，经认真咨询，确认后参与竞买，否则后果自负，委托人、拍卖人声明不承担瑕疵担保责任。</w:t>
      </w:r>
    </w:p>
    <w:p>
      <w:pPr>
        <w:pStyle w:val="5"/>
        <w:keepNext w:val="0"/>
        <w:keepLines w:val="0"/>
        <w:pageBreakBefore w:val="0"/>
        <w:widowControl/>
        <w:kinsoku/>
        <w:overflowPunct/>
        <w:topLinePunct w:val="0"/>
        <w:autoSpaceDE/>
        <w:autoSpaceDN/>
        <w:bidi w:val="0"/>
        <w:adjustRightInd/>
        <w:snapToGrid/>
        <w:spacing w:beforeAutospacing="0" w:afterAutospacing="0" w:line="520" w:lineRule="exact"/>
        <w:ind w:right="105" w:rightChars="5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七</w:t>
      </w:r>
      <w:r>
        <w:rPr>
          <w:rFonts w:hint="eastAsia" w:ascii="仿宋" w:hAnsi="仿宋" w:eastAsia="仿宋" w:cs="仿宋"/>
          <w:sz w:val="30"/>
          <w:szCs w:val="30"/>
        </w:rPr>
        <w:t>、在竞买过程中，竞买人应严肃、慎重地参与竞买, 当竞买人在拍卖网络平台上的最高应价，至无应价出现时，电子应价系统自动关闭。最高出价的竞买人即为买受人。</w:t>
      </w:r>
    </w:p>
    <w:p>
      <w:pPr>
        <w:keepNext w:val="0"/>
        <w:keepLines w:val="0"/>
        <w:pageBreakBefore w:val="0"/>
        <w:kinsoku/>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eastAsia="zh-CN"/>
        </w:rPr>
        <w:t>八</w:t>
      </w:r>
      <w:r>
        <w:rPr>
          <w:rFonts w:hint="eastAsia" w:ascii="仿宋" w:hAnsi="仿宋" w:eastAsia="仿宋" w:cs="仿宋"/>
          <w:sz w:val="30"/>
          <w:szCs w:val="30"/>
        </w:rPr>
        <w:t>、买受人应在成交后三个工作日内到我公司签订《拍卖成交确认书》，同时按</w:t>
      </w:r>
      <w:r>
        <w:rPr>
          <w:rFonts w:hint="eastAsia" w:ascii="仿宋" w:hAnsi="仿宋" w:eastAsia="仿宋" w:cs="仿宋"/>
          <w:sz w:val="30"/>
          <w:szCs w:val="30"/>
          <w:lang w:val="en-US" w:eastAsia="zh-CN"/>
        </w:rPr>
        <w:t>3年总</w:t>
      </w:r>
      <w:r>
        <w:rPr>
          <w:rFonts w:hint="eastAsia" w:ascii="仿宋" w:hAnsi="仿宋" w:eastAsia="仿宋" w:cs="仿宋"/>
          <w:sz w:val="30"/>
          <w:szCs w:val="30"/>
          <w:lang w:eastAsia="zh-CN"/>
        </w:rPr>
        <w:t>租金的</w:t>
      </w:r>
      <w:r>
        <w:rPr>
          <w:rFonts w:hint="eastAsia" w:ascii="仿宋" w:hAnsi="仿宋" w:eastAsia="仿宋" w:cs="仿宋"/>
          <w:sz w:val="30"/>
          <w:szCs w:val="30"/>
          <w:lang w:val="en-US" w:eastAsia="zh-CN"/>
        </w:rPr>
        <w:t>5%支付</w:t>
      </w:r>
      <w:r>
        <w:rPr>
          <w:rFonts w:hint="eastAsia" w:ascii="仿宋" w:hAnsi="仿宋" w:eastAsia="仿宋" w:cs="仿宋"/>
          <w:sz w:val="30"/>
          <w:szCs w:val="30"/>
        </w:rPr>
        <w:t>拍卖</w:t>
      </w:r>
      <w:r>
        <w:rPr>
          <w:rFonts w:hint="eastAsia" w:ascii="仿宋" w:hAnsi="仿宋" w:eastAsia="仿宋" w:cs="仿宋"/>
          <w:sz w:val="30"/>
          <w:szCs w:val="30"/>
          <w:lang w:eastAsia="zh-CN"/>
        </w:rPr>
        <w:t>佣金</w:t>
      </w:r>
      <w:r>
        <w:rPr>
          <w:rFonts w:hint="eastAsia" w:ascii="仿宋" w:hAnsi="仿宋" w:eastAsia="仿宋" w:cs="仿宋"/>
          <w:sz w:val="30"/>
          <w:szCs w:val="30"/>
        </w:rPr>
        <w:t>，竞拍保证金可</w:t>
      </w:r>
      <w:r>
        <w:rPr>
          <w:rFonts w:hint="eastAsia" w:ascii="仿宋" w:hAnsi="仿宋" w:eastAsia="仿宋" w:cs="仿宋"/>
          <w:sz w:val="30"/>
          <w:szCs w:val="30"/>
          <w:lang w:eastAsia="zh-CN"/>
        </w:rPr>
        <w:t>按多退少补的原则冲抵拍卖佣金</w:t>
      </w:r>
      <w:r>
        <w:rPr>
          <w:rFonts w:hint="eastAsia" w:ascii="仿宋" w:hAnsi="仿宋" w:eastAsia="仿宋" w:cs="仿宋"/>
          <w:sz w:val="30"/>
          <w:szCs w:val="30"/>
        </w:rPr>
        <w:t>。</w:t>
      </w:r>
      <w:r>
        <w:rPr>
          <w:rFonts w:hint="eastAsia" w:ascii="仿宋" w:hAnsi="仿宋" w:eastAsia="仿宋" w:cs="仿宋"/>
          <w:sz w:val="30"/>
          <w:szCs w:val="30"/>
          <w:lang w:eastAsia="zh-CN"/>
        </w:rPr>
        <w:t>本次拍卖的网络服务费为</w:t>
      </w:r>
      <w:r>
        <w:rPr>
          <w:rFonts w:hint="eastAsia" w:ascii="仿宋" w:hAnsi="仿宋" w:eastAsia="仿宋" w:cs="仿宋"/>
          <w:sz w:val="30"/>
          <w:szCs w:val="30"/>
          <w:lang w:val="en-US" w:eastAsia="zh-CN"/>
        </w:rPr>
        <w:t>200元/人次，无论成交与否，拍卖人均在竞拍保证金中扣除。买受人还应支付中拍平台使用费（收费标准为成交价的1.5‰），拍卖人有权在竞买保证金中予以代付。</w:t>
      </w:r>
      <w:r>
        <w:rPr>
          <w:rFonts w:hint="eastAsia" w:ascii="仿宋" w:hAnsi="仿宋" w:eastAsia="仿宋" w:cs="仿宋"/>
          <w:sz w:val="30"/>
          <w:szCs w:val="30"/>
        </w:rPr>
        <w:t>买受人应于签订《拍卖成交确认书》之日起三日内，与委托人签订《</w:t>
      </w:r>
      <w:r>
        <w:rPr>
          <w:rFonts w:hint="eastAsia" w:ascii="仿宋" w:hAnsi="仿宋" w:eastAsia="仿宋" w:cs="仿宋"/>
          <w:sz w:val="30"/>
          <w:szCs w:val="30"/>
          <w:lang w:eastAsia="zh-CN"/>
        </w:rPr>
        <w:t>房屋</w:t>
      </w:r>
      <w:r>
        <w:rPr>
          <w:rFonts w:hint="eastAsia" w:ascii="仿宋" w:hAnsi="仿宋" w:eastAsia="仿宋" w:cs="仿宋"/>
          <w:sz w:val="30"/>
          <w:szCs w:val="30"/>
        </w:rPr>
        <w:t>租赁合同》，并按《</w:t>
      </w:r>
      <w:r>
        <w:rPr>
          <w:rFonts w:hint="eastAsia" w:ascii="仿宋" w:hAnsi="仿宋" w:eastAsia="仿宋" w:cs="仿宋"/>
          <w:sz w:val="30"/>
          <w:szCs w:val="30"/>
          <w:lang w:eastAsia="zh-CN"/>
        </w:rPr>
        <w:t>房屋</w:t>
      </w:r>
      <w:r>
        <w:rPr>
          <w:rFonts w:hint="eastAsia" w:ascii="仿宋" w:hAnsi="仿宋" w:eastAsia="仿宋" w:cs="仿宋"/>
          <w:sz w:val="30"/>
          <w:szCs w:val="30"/>
        </w:rPr>
        <w:t>租赁合同》约定支付相应的租金款及履约保证金到委托人指定账户</w:t>
      </w:r>
      <w:r>
        <w:rPr>
          <w:rFonts w:hint="eastAsia" w:ascii="仿宋" w:hAnsi="仿宋" w:eastAsia="仿宋" w:cs="仿宋"/>
          <w:b/>
          <w:bCs/>
          <w:sz w:val="30"/>
          <w:szCs w:val="30"/>
          <w:lang w:val="en-US" w:eastAsia="zh-CN"/>
        </w:rPr>
        <w:t>（</w:t>
      </w:r>
      <w:r>
        <w:rPr>
          <w:rFonts w:hint="eastAsia" w:ascii="仿宋" w:hAnsi="仿宋" w:eastAsia="仿宋" w:cs="仿宋"/>
          <w:b/>
          <w:bCs/>
          <w:sz w:val="30"/>
          <w:szCs w:val="30"/>
          <w:lang w:eastAsia="zh-CN"/>
        </w:rPr>
        <w:t>特别提示：租金按年付，先付款后使用，履约保证金为拍定的年租金的</w:t>
      </w:r>
      <w:r>
        <w:rPr>
          <w:rFonts w:hint="eastAsia" w:ascii="仿宋" w:hAnsi="仿宋" w:eastAsia="仿宋" w:cs="仿宋"/>
          <w:b/>
          <w:bCs/>
          <w:sz w:val="30"/>
          <w:szCs w:val="30"/>
          <w:lang w:val="en-US" w:eastAsia="zh-CN"/>
        </w:rPr>
        <w:t>10%）</w:t>
      </w:r>
      <w:r>
        <w:rPr>
          <w:rFonts w:hint="eastAsia" w:ascii="仿宋" w:hAnsi="仿宋" w:eastAsia="仿宋" w:cs="仿宋"/>
          <w:sz w:val="30"/>
          <w:szCs w:val="30"/>
        </w:rPr>
        <w:t>。</w:t>
      </w:r>
    </w:p>
    <w:p>
      <w:pPr>
        <w:keepNext w:val="0"/>
        <w:keepLines w:val="0"/>
        <w:pageBreakBefore w:val="0"/>
        <w:kinsoku/>
        <w:overflowPunct/>
        <w:topLinePunct w:val="0"/>
        <w:autoSpaceDE/>
        <w:autoSpaceDN/>
        <w:bidi w:val="0"/>
        <w:adjustRightInd/>
        <w:snapToGrid/>
        <w:spacing w:line="520" w:lineRule="exact"/>
        <w:ind w:firstLine="600" w:firstLineChars="200"/>
        <w:textAlignment w:val="auto"/>
        <w:rPr>
          <w:rFonts w:hint="eastAsia" w:ascii="仿宋" w:hAnsi="仿宋" w:eastAsia="仿宋" w:cs="仿宋"/>
          <w:b/>
          <w:bCs/>
          <w:sz w:val="30"/>
          <w:szCs w:val="30"/>
          <w:lang w:eastAsia="zh-CN"/>
        </w:rPr>
      </w:pPr>
      <w:r>
        <w:rPr>
          <w:rFonts w:hint="eastAsia" w:ascii="仿宋" w:hAnsi="仿宋" w:eastAsia="仿宋" w:cs="仿宋"/>
          <w:b w:val="0"/>
          <w:bCs w:val="0"/>
          <w:sz w:val="30"/>
          <w:szCs w:val="30"/>
          <w:lang w:eastAsia="zh-CN"/>
        </w:rPr>
        <w:t>九</w:t>
      </w:r>
      <w:r>
        <w:rPr>
          <w:rFonts w:hint="eastAsia" w:ascii="仿宋" w:hAnsi="仿宋" w:eastAsia="仿宋" w:cs="仿宋"/>
          <w:b w:val="0"/>
          <w:bCs w:val="0"/>
          <w:sz w:val="30"/>
          <w:szCs w:val="30"/>
        </w:rPr>
        <w:t>、租赁条件及要求</w:t>
      </w:r>
      <w:r>
        <w:rPr>
          <w:rFonts w:hint="eastAsia" w:ascii="仿宋" w:hAnsi="仿宋" w:eastAsia="仿宋" w:cs="仿宋"/>
          <w:b/>
          <w:bCs/>
          <w:sz w:val="30"/>
          <w:szCs w:val="30"/>
          <w:lang w:eastAsia="zh-CN"/>
        </w:rPr>
        <w:t>（该条款由委托人制定）</w:t>
      </w:r>
    </w:p>
    <w:p>
      <w:pPr>
        <w:keepNext w:val="0"/>
        <w:keepLines w:val="0"/>
        <w:pageBreakBefore w:val="0"/>
        <w:kinsoku/>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（1）具有良好的商业信誉、商业道德，有依法交纳税收和社会保障资金的良好记录。</w:t>
      </w:r>
    </w:p>
    <w:p>
      <w:pPr>
        <w:keepNext w:val="0"/>
        <w:keepLines w:val="0"/>
        <w:pageBreakBefore w:val="0"/>
        <w:kinsoku/>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（2）遵守有关法律法规及我校制定的相关规定，并且服从学校对一切经营活动的统一管理。</w:t>
      </w:r>
    </w:p>
    <w:p>
      <w:pPr>
        <w:keepNext w:val="0"/>
        <w:keepLines w:val="0"/>
        <w:pageBreakBefore w:val="0"/>
        <w:kinsoku/>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（3）独立承担经营活动中所产生的债权、债务，独立承担工商、物价、税收、卫生、安全等方面的相关责任。</w:t>
      </w:r>
    </w:p>
    <w:p>
      <w:pPr>
        <w:keepNext w:val="0"/>
        <w:keepLines w:val="0"/>
        <w:pageBreakBefore w:val="0"/>
        <w:kinsoku/>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（4）必须取得合法经营资格，在签订合同后三个月内自行办理好工商、税务、文化、卫生等从业所必须具备的相关手续，并将相关证件的复印件交学校总务处备案。</w:t>
      </w:r>
    </w:p>
    <w:p>
      <w:pPr>
        <w:keepNext w:val="0"/>
        <w:keepLines w:val="0"/>
        <w:pageBreakBefore w:val="0"/>
        <w:kinsoku/>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（5）经营范围必须符合学校的有关规定，不得超出合同约定范围。禁止经营录像、电游、网吧、卡拉OK、按摩、棋牌、超市、餐饮等不适合在校内经营的或与校内现有承租方同类型的项目。</w:t>
      </w:r>
    </w:p>
    <w:p>
      <w:pPr>
        <w:keepNext w:val="0"/>
        <w:keepLines w:val="0"/>
        <w:pageBreakBefore w:val="0"/>
        <w:kinsoku/>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（6）必须保管和维护好租赁区域的房屋及设施，未经学校许可，不得擅自拆除、扩建和改造房屋及设施，因私自改建、扩建所造成的经济损失由租赁人负责。设施的日常维修由承租人自行解决，费用自理。</w:t>
      </w:r>
    </w:p>
    <w:p>
      <w:pPr>
        <w:keepNext w:val="0"/>
        <w:keepLines w:val="0"/>
        <w:pageBreakBefore w:val="0"/>
        <w:kinsoku/>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7）租赁人可对租赁区域进行经营活动所必需的装修，装修费用自行承担。但装修必须符合消防要求，不得破坏房屋外观和主体结构，装修方案须经学校总务处书面同意后方可实施，否则由此造成的一切后果和损失由租赁人负责。租赁期满后或因租赁人责任导致退租的，租赁人不能拆除装修物，并保证房屋及设施完好，校方也不付给租赁人任何费用。</w:t>
      </w:r>
    </w:p>
    <w:p>
      <w:pPr>
        <w:keepNext w:val="0"/>
        <w:keepLines w:val="0"/>
        <w:pageBreakBefore w:val="0"/>
        <w:kinsoku/>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（9）租赁人应合理使用其所承租的房屋及其附属设施，如因使用不当造成房屋及设施损坏的，租赁人应立即负责修复或给予经济赔偿。</w:t>
      </w:r>
    </w:p>
    <w:p>
      <w:pPr>
        <w:keepNext w:val="0"/>
        <w:keepLines w:val="0"/>
        <w:pageBreakBefore w:val="0"/>
        <w:kinsoku/>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（10）户外招牌、广告等必须符合城管、规划、文化等部门的有关规定，按学校统一规范进行，书面报总务处审定后实施。</w:t>
      </w:r>
    </w:p>
    <w:p>
      <w:pPr>
        <w:keepNext w:val="0"/>
        <w:keepLines w:val="0"/>
        <w:pageBreakBefore w:val="0"/>
        <w:kinsoku/>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（11）水电由学校负责供应，费用按国家统一标准，每学期总务处抄表后自行赴财务处缴纳。</w:t>
      </w:r>
    </w:p>
    <w:p>
      <w:pPr>
        <w:keepNext w:val="0"/>
        <w:keepLines w:val="0"/>
        <w:pageBreakBefore w:val="0"/>
        <w:kinsoku/>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（12）清洁卫生实行门前三包。</w:t>
      </w:r>
    </w:p>
    <w:p>
      <w:pPr>
        <w:keepNext w:val="0"/>
        <w:keepLines w:val="0"/>
        <w:pageBreakBefore w:val="0"/>
        <w:kinsoku/>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（13）租赁人不允许转租，一经发现校方立即收回该门面房，且不再退回剩余合同期的租金。</w:t>
      </w:r>
    </w:p>
    <w:p>
      <w:pPr>
        <w:keepNext w:val="0"/>
        <w:keepLines w:val="0"/>
        <w:pageBreakBefore w:val="0"/>
        <w:kinsoku/>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（14）全年租金按十二个月计算，每年交纳一次，合同签订当日一次交清全年租金，交齐租金方可签租赁合同，租金通过银行转帐支付。</w:t>
      </w:r>
    </w:p>
    <w:p>
      <w:pPr>
        <w:pStyle w:val="5"/>
        <w:keepNext w:val="0"/>
        <w:keepLines w:val="0"/>
        <w:pageBreakBefore w:val="0"/>
        <w:widowControl/>
        <w:kinsoku/>
        <w:overflowPunct/>
        <w:topLinePunct w:val="0"/>
        <w:autoSpaceDE/>
        <w:autoSpaceDN/>
        <w:bidi w:val="0"/>
        <w:adjustRightInd/>
        <w:snapToGrid/>
        <w:spacing w:beforeAutospacing="0" w:afterAutospacing="0" w:line="520" w:lineRule="exact"/>
        <w:ind w:right="105" w:rightChars="5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十、</w:t>
      </w:r>
      <w:r>
        <w:rPr>
          <w:rFonts w:hint="eastAsia" w:ascii="仿宋" w:hAnsi="仿宋" w:eastAsia="仿宋" w:cs="仿宋"/>
          <w:sz w:val="30"/>
          <w:szCs w:val="30"/>
        </w:rPr>
        <w:t>买受人</w:t>
      </w:r>
      <w:r>
        <w:rPr>
          <w:rFonts w:hint="eastAsia" w:ascii="仿宋" w:hAnsi="仿宋" w:eastAsia="仿宋" w:cs="仿宋"/>
          <w:sz w:val="30"/>
          <w:szCs w:val="30"/>
          <w:lang w:eastAsia="zh-CN"/>
        </w:rPr>
        <w:t>（即承租人）</w:t>
      </w:r>
      <w:r>
        <w:rPr>
          <w:rFonts w:hint="eastAsia" w:ascii="仿宋" w:hAnsi="仿宋" w:eastAsia="仿宋" w:cs="仿宋"/>
          <w:sz w:val="30"/>
          <w:szCs w:val="30"/>
        </w:rPr>
        <w:t>如有反悔、未按时签订《拍卖成交确认书》、《</w:t>
      </w:r>
      <w:r>
        <w:rPr>
          <w:rFonts w:hint="eastAsia" w:ascii="仿宋" w:hAnsi="仿宋" w:eastAsia="仿宋" w:cs="仿宋"/>
          <w:sz w:val="30"/>
          <w:szCs w:val="30"/>
          <w:lang w:eastAsia="zh-CN"/>
        </w:rPr>
        <w:t>电子拍卖笔录</w:t>
      </w:r>
      <w:r>
        <w:rPr>
          <w:rFonts w:hint="eastAsia" w:ascii="仿宋" w:hAnsi="仿宋" w:eastAsia="仿宋" w:cs="仿宋"/>
          <w:sz w:val="30"/>
          <w:szCs w:val="30"/>
        </w:rPr>
        <w:t>》，未按期签订《</w:t>
      </w:r>
      <w:r>
        <w:rPr>
          <w:rFonts w:hint="eastAsia" w:ascii="仿宋" w:hAnsi="仿宋" w:eastAsia="仿宋" w:cs="仿宋"/>
          <w:sz w:val="30"/>
          <w:szCs w:val="30"/>
          <w:lang w:eastAsia="zh-CN"/>
        </w:rPr>
        <w:t>房屋</w:t>
      </w:r>
      <w:r>
        <w:rPr>
          <w:rFonts w:hint="eastAsia" w:ascii="仿宋" w:hAnsi="仿宋" w:eastAsia="仿宋" w:cs="仿宋"/>
          <w:sz w:val="30"/>
          <w:szCs w:val="30"/>
        </w:rPr>
        <w:t>租赁合同》、未按时足额支付</w:t>
      </w:r>
      <w:r>
        <w:rPr>
          <w:rFonts w:hint="eastAsia" w:ascii="仿宋" w:hAnsi="仿宋" w:eastAsia="仿宋" w:cs="仿宋"/>
          <w:sz w:val="30"/>
          <w:szCs w:val="30"/>
          <w:lang w:eastAsia="zh-CN"/>
        </w:rPr>
        <w:t>租金</w:t>
      </w:r>
      <w:r>
        <w:rPr>
          <w:rFonts w:hint="eastAsia" w:ascii="仿宋" w:hAnsi="仿宋" w:eastAsia="仿宋" w:cs="仿宋"/>
          <w:sz w:val="30"/>
          <w:szCs w:val="30"/>
        </w:rPr>
        <w:t>、</w:t>
      </w:r>
      <w:r>
        <w:rPr>
          <w:rFonts w:hint="eastAsia" w:ascii="仿宋" w:hAnsi="仿宋" w:eastAsia="仿宋" w:cs="仿宋"/>
          <w:sz w:val="30"/>
          <w:szCs w:val="30"/>
          <w:lang w:eastAsia="zh-CN"/>
        </w:rPr>
        <w:t>履约保证金</w:t>
      </w:r>
      <w:r>
        <w:rPr>
          <w:rFonts w:hint="eastAsia" w:ascii="仿宋" w:hAnsi="仿宋" w:eastAsia="仿宋" w:cs="仿宋"/>
          <w:sz w:val="30"/>
          <w:szCs w:val="30"/>
        </w:rPr>
        <w:t>及其它违约行为，其竞拍保证金不予返还，我公司将按《拍卖法》第三十九条之规定，向违约方追偿相关的经济损失。或者由拍卖人征得委托人的同意，将拍卖标的再行拍卖。拍卖标的再行拍卖时，原买受人应当支付第一次拍卖中的佣金。如再次拍卖的成交价低于原成交价，差额部分和新发生的费用全部由违约方承担。</w:t>
      </w:r>
    </w:p>
    <w:p>
      <w:pPr>
        <w:pStyle w:val="5"/>
        <w:keepNext w:val="0"/>
        <w:keepLines w:val="0"/>
        <w:pageBreakBefore w:val="0"/>
        <w:widowControl/>
        <w:kinsoku/>
        <w:overflowPunct/>
        <w:topLinePunct w:val="0"/>
        <w:autoSpaceDE/>
        <w:autoSpaceDN/>
        <w:bidi w:val="0"/>
        <w:adjustRightInd/>
        <w:snapToGrid/>
        <w:spacing w:beforeAutospacing="0" w:afterAutospacing="0" w:line="520" w:lineRule="exact"/>
        <w:ind w:right="105" w:rightChars="5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十一</w:t>
      </w:r>
      <w:r>
        <w:rPr>
          <w:rFonts w:hint="eastAsia" w:ascii="仿宋" w:hAnsi="仿宋" w:eastAsia="仿宋" w:cs="仿宋"/>
          <w:sz w:val="30"/>
          <w:szCs w:val="30"/>
        </w:rPr>
        <w:t>、竞买人一经报名参加网络竞拍，即视为认可本《须知》的全部条款，包括拍卖标的已知或未知的一切瑕疵，拍卖人不承担任何瑕疵担保责任。</w:t>
      </w:r>
    </w:p>
    <w:p>
      <w:pPr>
        <w:pStyle w:val="5"/>
        <w:keepNext w:val="0"/>
        <w:keepLines w:val="0"/>
        <w:pageBreakBefore w:val="0"/>
        <w:widowControl/>
        <w:kinsoku/>
        <w:overflowPunct/>
        <w:topLinePunct w:val="0"/>
        <w:autoSpaceDE/>
        <w:autoSpaceDN/>
        <w:bidi w:val="0"/>
        <w:adjustRightInd/>
        <w:snapToGrid/>
        <w:spacing w:beforeAutospacing="0" w:afterAutospacing="0" w:line="520" w:lineRule="exact"/>
        <w:ind w:right="105" w:rightChars="50" w:firstLine="600" w:firstLineChars="200"/>
        <w:jc w:val="right"/>
        <w:textAlignment w:val="auto"/>
        <w:rPr>
          <w:rFonts w:hint="eastAsia" w:ascii="仿宋" w:hAnsi="仿宋" w:eastAsia="仿宋" w:cs="仿宋"/>
          <w:sz w:val="30"/>
          <w:szCs w:val="30"/>
        </w:rPr>
      </w:pPr>
    </w:p>
    <w:p>
      <w:pPr>
        <w:pStyle w:val="5"/>
        <w:keepNext w:val="0"/>
        <w:keepLines w:val="0"/>
        <w:pageBreakBefore w:val="0"/>
        <w:widowControl/>
        <w:kinsoku/>
        <w:overflowPunct/>
        <w:topLinePunct w:val="0"/>
        <w:autoSpaceDE/>
        <w:autoSpaceDN/>
        <w:bidi w:val="0"/>
        <w:adjustRightInd/>
        <w:snapToGrid/>
        <w:spacing w:beforeAutospacing="0" w:afterAutospacing="0" w:line="520" w:lineRule="exact"/>
        <w:ind w:right="105" w:rightChars="50" w:firstLine="600" w:firstLineChars="200"/>
        <w:jc w:val="right"/>
        <w:textAlignment w:val="auto"/>
        <w:rPr>
          <w:rFonts w:hint="eastAsia" w:ascii="仿宋" w:hAnsi="仿宋" w:eastAsia="仿宋" w:cs="仿宋"/>
          <w:sz w:val="30"/>
          <w:szCs w:val="30"/>
        </w:rPr>
      </w:pPr>
      <w:r>
        <w:rPr>
          <w:rFonts w:hint="eastAsia" w:ascii="仿宋" w:hAnsi="仿宋" w:eastAsia="仿宋" w:cs="仿宋"/>
          <w:sz w:val="30"/>
          <w:szCs w:val="30"/>
        </w:rPr>
        <w:t xml:space="preserve"> </w:t>
      </w:r>
    </w:p>
    <w:p>
      <w:pPr>
        <w:pStyle w:val="5"/>
        <w:keepNext w:val="0"/>
        <w:keepLines w:val="0"/>
        <w:pageBreakBefore w:val="0"/>
        <w:widowControl/>
        <w:kinsoku/>
        <w:overflowPunct/>
        <w:topLinePunct w:val="0"/>
        <w:autoSpaceDE/>
        <w:autoSpaceDN/>
        <w:bidi w:val="0"/>
        <w:adjustRightInd/>
        <w:snapToGrid/>
        <w:spacing w:beforeAutospacing="0" w:afterAutospacing="0" w:line="520" w:lineRule="exact"/>
        <w:ind w:right="105" w:rightChars="50" w:firstLine="600" w:firstLineChars="200"/>
        <w:jc w:val="right"/>
        <w:textAlignment w:val="auto"/>
        <w:rPr>
          <w:rFonts w:hint="eastAsia" w:ascii="仿宋" w:hAnsi="仿宋" w:eastAsia="仿宋" w:cs="仿宋"/>
          <w:sz w:val="30"/>
          <w:szCs w:val="30"/>
        </w:rPr>
      </w:pPr>
      <w:r>
        <w:rPr>
          <w:rFonts w:hint="eastAsia" w:ascii="仿宋" w:hAnsi="仿宋" w:eastAsia="仿宋" w:cs="仿宋"/>
          <w:sz w:val="30"/>
          <w:szCs w:val="30"/>
        </w:rPr>
        <w:t>安徽巨人拍卖有限公司</w:t>
      </w:r>
    </w:p>
    <w:p>
      <w:pPr>
        <w:pStyle w:val="5"/>
        <w:keepNext w:val="0"/>
        <w:keepLines w:val="0"/>
        <w:pageBreakBefore w:val="0"/>
        <w:widowControl/>
        <w:kinsoku/>
        <w:wordWrap w:val="0"/>
        <w:overflowPunct/>
        <w:topLinePunct w:val="0"/>
        <w:autoSpaceDE/>
        <w:autoSpaceDN/>
        <w:bidi w:val="0"/>
        <w:adjustRightInd/>
        <w:snapToGrid/>
        <w:spacing w:beforeAutospacing="0" w:afterAutospacing="0" w:line="520" w:lineRule="exact"/>
        <w:ind w:right="105" w:rightChars="50" w:firstLine="600" w:firstLineChars="200"/>
        <w:jc w:val="right"/>
        <w:textAlignment w:val="auto"/>
        <w:rPr>
          <w:rFonts w:hint="eastAsia" w:ascii="仿宋" w:hAnsi="仿宋" w:eastAsia="仿宋" w:cs="仿宋"/>
          <w:sz w:val="30"/>
          <w:szCs w:val="30"/>
        </w:rPr>
      </w:pPr>
      <w:r>
        <w:rPr>
          <w:rFonts w:hint="eastAsia" w:ascii="仿宋" w:hAnsi="仿宋" w:eastAsia="仿宋" w:cs="仿宋"/>
          <w:sz w:val="30"/>
          <w:szCs w:val="30"/>
        </w:rPr>
        <w:t>       </w:t>
      </w:r>
    </w:p>
    <w:p>
      <w:pPr>
        <w:pStyle w:val="5"/>
        <w:keepNext w:val="0"/>
        <w:keepLines w:val="0"/>
        <w:pageBreakBefore w:val="0"/>
        <w:widowControl/>
        <w:kinsoku/>
        <w:wordWrap w:val="0"/>
        <w:overflowPunct/>
        <w:topLinePunct w:val="0"/>
        <w:autoSpaceDE/>
        <w:autoSpaceDN/>
        <w:bidi w:val="0"/>
        <w:adjustRightInd/>
        <w:snapToGrid/>
        <w:spacing w:beforeAutospacing="0" w:afterAutospacing="0" w:line="520" w:lineRule="exact"/>
        <w:ind w:right="105" w:rightChars="50" w:firstLine="600" w:firstLineChars="200"/>
        <w:jc w:val="right"/>
        <w:textAlignment w:val="auto"/>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2</w:t>
      </w:r>
      <w:r>
        <w:rPr>
          <w:rFonts w:hint="eastAsia" w:ascii="仿宋" w:hAnsi="仿宋" w:eastAsia="仿宋" w:cs="仿宋"/>
          <w:sz w:val="30"/>
          <w:szCs w:val="30"/>
        </w:rPr>
        <w:t>年</w:t>
      </w:r>
      <w:r>
        <w:rPr>
          <w:rFonts w:hint="eastAsia" w:ascii="仿宋" w:hAnsi="仿宋" w:eastAsia="仿宋" w:cs="仿宋"/>
          <w:sz w:val="30"/>
          <w:szCs w:val="30"/>
          <w:lang w:val="en-US" w:eastAsia="zh-CN"/>
        </w:rPr>
        <w:t>4</w:t>
      </w:r>
      <w:r>
        <w:rPr>
          <w:rFonts w:hint="eastAsia" w:ascii="仿宋" w:hAnsi="仿宋" w:eastAsia="仿宋" w:cs="仿宋"/>
          <w:sz w:val="30"/>
          <w:szCs w:val="30"/>
        </w:rPr>
        <w:t>月</w:t>
      </w:r>
      <w:r>
        <w:rPr>
          <w:rFonts w:hint="eastAsia" w:ascii="仿宋" w:hAnsi="仿宋" w:eastAsia="仿宋" w:cs="仿宋"/>
          <w:sz w:val="30"/>
          <w:szCs w:val="30"/>
          <w:lang w:val="en-US" w:eastAsia="zh-CN"/>
        </w:rPr>
        <w:t>15</w:t>
      </w:r>
      <w:bookmarkStart w:id="0" w:name="_GoBack"/>
      <w:bookmarkEnd w:id="0"/>
      <w:r>
        <w:rPr>
          <w:rFonts w:hint="eastAsia" w:ascii="仿宋" w:hAnsi="仿宋" w:eastAsia="仿宋" w:cs="仿宋"/>
          <w:sz w:val="30"/>
          <w:szCs w:val="30"/>
        </w:rPr>
        <w:t xml:space="preserve">日  </w:t>
      </w:r>
    </w:p>
    <w:p>
      <w:pPr>
        <w:pStyle w:val="5"/>
        <w:keepNext w:val="0"/>
        <w:keepLines w:val="0"/>
        <w:pageBreakBefore w:val="0"/>
        <w:widowControl/>
        <w:kinsoku/>
        <w:wordWrap/>
        <w:overflowPunct/>
        <w:topLinePunct w:val="0"/>
        <w:autoSpaceDE/>
        <w:autoSpaceDN/>
        <w:bidi w:val="0"/>
        <w:adjustRightInd/>
        <w:snapToGrid/>
        <w:spacing w:beforeAutospacing="0" w:afterAutospacing="0" w:line="520" w:lineRule="exact"/>
        <w:ind w:right="105" w:rightChars="50" w:firstLine="600" w:firstLineChars="200"/>
        <w:jc w:val="right"/>
        <w:textAlignment w:val="auto"/>
        <w:rPr>
          <w:rFonts w:hint="eastAsia" w:ascii="仿宋" w:hAnsi="仿宋" w:eastAsia="仿宋" w:cs="仿宋"/>
          <w:sz w:val="30"/>
          <w:szCs w:val="30"/>
        </w:rPr>
      </w:pPr>
    </w:p>
    <w:p>
      <w:pPr>
        <w:keepNext w:val="0"/>
        <w:keepLines w:val="0"/>
        <w:pageBreakBefore w:val="0"/>
        <w:widowControl/>
        <w:kinsoku/>
        <w:overflowPunct/>
        <w:topLinePunct w:val="0"/>
        <w:autoSpaceDE/>
        <w:autoSpaceDN/>
        <w:bidi w:val="0"/>
        <w:adjustRightInd/>
        <w:snapToGrid/>
        <w:spacing w:line="520" w:lineRule="exact"/>
        <w:jc w:val="left"/>
        <w:textAlignment w:val="auto"/>
        <w:rPr>
          <w:rFonts w:hint="eastAsia" w:ascii="仿宋" w:hAnsi="仿宋" w:eastAsia="仿宋" w:cs="仿宋"/>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Sans Serif">
    <w:altName w:val="Arial"/>
    <w:panose1 w:val="00000000000000000000"/>
    <w:charset w:val="00"/>
    <w:family w:val="swiss"/>
    <w:pitch w:val="default"/>
    <w:sig w:usb0="00000000" w:usb1="00000000" w:usb2="00000000" w:usb3="00000000" w:csb0="0000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RluSI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J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BGW5IjgCAABvBAAADgAAAAAAAAABACAAAAAfAQAAZHJzL2Uyb0RvYy54&#10;bWxQSwUGAAAAAAYABgBZAQAAyQ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3C16C6"/>
    <w:multiLevelType w:val="singleLevel"/>
    <w:tmpl w:val="533C16C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3821"/>
    <w:rsid w:val="001C61EA"/>
    <w:rsid w:val="00416E5F"/>
    <w:rsid w:val="005E0239"/>
    <w:rsid w:val="00614EEC"/>
    <w:rsid w:val="00A10FA1"/>
    <w:rsid w:val="00A86220"/>
    <w:rsid w:val="00BD07DC"/>
    <w:rsid w:val="00ED3821"/>
    <w:rsid w:val="0132764D"/>
    <w:rsid w:val="01F10588"/>
    <w:rsid w:val="037D139C"/>
    <w:rsid w:val="050F1882"/>
    <w:rsid w:val="07FF5BD1"/>
    <w:rsid w:val="0D295FC4"/>
    <w:rsid w:val="15364680"/>
    <w:rsid w:val="17361810"/>
    <w:rsid w:val="1DA70613"/>
    <w:rsid w:val="2D2C6161"/>
    <w:rsid w:val="2DBC2BFD"/>
    <w:rsid w:val="2E8C23AE"/>
    <w:rsid w:val="37071161"/>
    <w:rsid w:val="3BA65FB8"/>
    <w:rsid w:val="3D3A62A5"/>
    <w:rsid w:val="3EC868C3"/>
    <w:rsid w:val="3FEE3525"/>
    <w:rsid w:val="4109300E"/>
    <w:rsid w:val="442559BA"/>
    <w:rsid w:val="48903382"/>
    <w:rsid w:val="491E40B7"/>
    <w:rsid w:val="4C006821"/>
    <w:rsid w:val="53E5014A"/>
    <w:rsid w:val="5AD3197B"/>
    <w:rsid w:val="605003F2"/>
    <w:rsid w:val="62F40DE1"/>
    <w:rsid w:val="664C0FE5"/>
    <w:rsid w:val="672971E1"/>
    <w:rsid w:val="68F4301E"/>
    <w:rsid w:val="6A4F5DE6"/>
    <w:rsid w:val="731A0E71"/>
    <w:rsid w:val="7A4965C6"/>
    <w:rsid w:val="7B672991"/>
    <w:rsid w:val="7FFA37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widowControl/>
      <w:overflowPunct w:val="0"/>
      <w:autoSpaceDE w:val="0"/>
      <w:autoSpaceDN w:val="0"/>
      <w:adjustRightInd w:val="0"/>
      <w:spacing w:line="360" w:lineRule="auto"/>
      <w:ind w:firstLine="555"/>
    </w:pPr>
    <w:rPr>
      <w:rFonts w:ascii="宋体" w:hAnsi="MS Sans Serif"/>
      <w:spacing w:val="12"/>
      <w:kern w:val="0"/>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FollowedHyperlink"/>
    <w:basedOn w:val="7"/>
    <w:qFormat/>
    <w:uiPriority w:val="0"/>
    <w:rPr>
      <w:color w:val="333333"/>
      <w:u w:val="none"/>
    </w:rPr>
  </w:style>
  <w:style w:type="character" w:styleId="9">
    <w:name w:val="Emphasis"/>
    <w:basedOn w:val="7"/>
    <w:qFormat/>
    <w:uiPriority w:val="0"/>
  </w:style>
  <w:style w:type="character" w:styleId="10">
    <w:name w:val="HTML Definition"/>
    <w:basedOn w:val="7"/>
    <w:qFormat/>
    <w:uiPriority w:val="0"/>
  </w:style>
  <w:style w:type="character" w:styleId="11">
    <w:name w:val="HTML Typewriter"/>
    <w:basedOn w:val="7"/>
    <w:qFormat/>
    <w:uiPriority w:val="0"/>
    <w:rPr>
      <w:rFonts w:hint="default" w:ascii="monospace" w:hAnsi="monospace" w:eastAsia="monospace" w:cs="monospace"/>
      <w:sz w:val="20"/>
    </w:rPr>
  </w:style>
  <w:style w:type="character" w:styleId="12">
    <w:name w:val="HTML Acronym"/>
    <w:basedOn w:val="7"/>
    <w:qFormat/>
    <w:uiPriority w:val="0"/>
  </w:style>
  <w:style w:type="character" w:styleId="13">
    <w:name w:val="HTML Variable"/>
    <w:basedOn w:val="7"/>
    <w:qFormat/>
    <w:uiPriority w:val="0"/>
  </w:style>
  <w:style w:type="character" w:styleId="14">
    <w:name w:val="Hyperlink"/>
    <w:basedOn w:val="7"/>
    <w:qFormat/>
    <w:uiPriority w:val="0"/>
    <w:rPr>
      <w:color w:val="333333"/>
      <w:u w:val="none"/>
    </w:rPr>
  </w:style>
  <w:style w:type="character" w:styleId="15">
    <w:name w:val="HTML Code"/>
    <w:basedOn w:val="7"/>
    <w:qFormat/>
    <w:uiPriority w:val="0"/>
    <w:rPr>
      <w:rFonts w:hint="default" w:ascii="monospace" w:hAnsi="monospace" w:eastAsia="monospace" w:cs="monospace"/>
      <w:sz w:val="20"/>
    </w:rPr>
  </w:style>
  <w:style w:type="character" w:styleId="16">
    <w:name w:val="HTML Cite"/>
    <w:basedOn w:val="7"/>
    <w:qFormat/>
    <w:uiPriority w:val="0"/>
  </w:style>
  <w:style w:type="character" w:styleId="17">
    <w:name w:val="HTML Keyboard"/>
    <w:basedOn w:val="7"/>
    <w:qFormat/>
    <w:uiPriority w:val="0"/>
    <w:rPr>
      <w:rFonts w:ascii="monospace" w:hAnsi="monospace" w:eastAsia="monospace" w:cs="monospace"/>
      <w:sz w:val="20"/>
    </w:rPr>
  </w:style>
  <w:style w:type="character" w:styleId="18">
    <w:name w:val="HTML Sample"/>
    <w:basedOn w:val="7"/>
    <w:qFormat/>
    <w:uiPriority w:val="0"/>
    <w:rPr>
      <w:rFonts w:hint="default" w:ascii="monospace" w:hAnsi="monospace" w:eastAsia="monospace" w:cs="monospace"/>
    </w:rPr>
  </w:style>
  <w:style w:type="character" w:customStyle="1" w:styleId="19">
    <w:name w:val="last-child"/>
    <w:basedOn w:val="7"/>
    <w:qFormat/>
    <w:uiPriority w:val="0"/>
    <w:rPr>
      <w:sz w:val="24"/>
      <w:szCs w:val="24"/>
    </w:rPr>
  </w:style>
  <w:style w:type="character" w:customStyle="1" w:styleId="20">
    <w:name w:val="hover10"/>
    <w:basedOn w:val="7"/>
    <w:qFormat/>
    <w:uiPriority w:val="0"/>
  </w:style>
  <w:style w:type="character" w:customStyle="1" w:styleId="21">
    <w:name w:val="current2"/>
    <w:basedOn w:val="7"/>
    <w:qFormat/>
    <w:uiPriority w:val="0"/>
    <w:rPr>
      <w:color w:val="FFFFFF"/>
      <w:shd w:val="clear" w:color="auto" w:fill="D6363B"/>
    </w:rPr>
  </w:style>
  <w:style w:type="character" w:customStyle="1" w:styleId="22">
    <w:name w:val="current3"/>
    <w:basedOn w:val="7"/>
    <w:qFormat/>
    <w:uiPriority w:val="0"/>
    <w:rPr>
      <w:bdr w:val="single" w:color="D6363B" w:sz="12" w:space="0"/>
    </w:rPr>
  </w:style>
  <w:style w:type="character" w:customStyle="1" w:styleId="23">
    <w:name w:val="unavailable"/>
    <w:basedOn w:val="7"/>
    <w:qFormat/>
    <w:uiPriority w:val="0"/>
    <w:rPr>
      <w:shd w:val="clear" w:color="auto" w:fill="E7E7E7"/>
    </w:rPr>
  </w:style>
  <w:style w:type="character" w:customStyle="1" w:styleId="24">
    <w:name w:val="offer-price2"/>
    <w:basedOn w:val="7"/>
    <w:qFormat/>
    <w:uiPriority w:val="0"/>
  </w:style>
  <w:style w:type="character" w:customStyle="1" w:styleId="25">
    <w:name w:val="first-child"/>
    <w:basedOn w:val="7"/>
    <w:qFormat/>
    <w:uiPriority w:val="0"/>
    <w:rPr>
      <w:color w:val="999999"/>
    </w:rPr>
  </w:style>
  <w:style w:type="character" w:customStyle="1" w:styleId="26">
    <w:name w:val="bid-number2"/>
    <w:basedOn w:val="7"/>
    <w:qFormat/>
    <w:uiPriority w:val="0"/>
  </w:style>
  <w:style w:type="character" w:customStyle="1" w:styleId="27">
    <w:name w:val="record-icon"/>
    <w:basedOn w:val="7"/>
    <w:qFormat/>
    <w:uiPriority w:val="0"/>
  </w:style>
  <w:style w:type="paragraph" w:customStyle="1" w:styleId="28">
    <w:name w:val="0"/>
    <w:basedOn w:val="1"/>
    <w:qFormat/>
    <w:uiPriority w:val="0"/>
    <w:pPr>
      <w:widowControl/>
      <w:jc w:val="left"/>
    </w:pPr>
    <w:rPr>
      <w:kern w:val="0"/>
      <w:sz w:val="20"/>
      <w:szCs w:val="20"/>
    </w:rPr>
  </w:style>
  <w:style w:type="character" w:customStyle="1" w:styleId="29">
    <w:name w:val="apple-converted-space"/>
    <w:basedOn w:val="7"/>
    <w:qFormat/>
    <w:uiPriority w:val="0"/>
  </w:style>
  <w:style w:type="paragraph" w:customStyle="1" w:styleId="30">
    <w:name w:val="样式5"/>
    <w:basedOn w:val="1"/>
    <w:qFormat/>
    <w:uiPriority w:val="0"/>
    <w:pPr>
      <w:adjustRightInd w:val="0"/>
      <w:spacing w:line="360" w:lineRule="auto"/>
      <w:ind w:left="200" w:leftChars="200" w:right="60" w:hanging="737"/>
    </w:pPr>
    <w:rPr>
      <w:rFonts w:ascii="宋体" w:hAnsi="宋体"/>
      <w:color w:val="000000"/>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2255</Words>
  <Characters>2347</Characters>
  <Lines>59</Lines>
  <Paragraphs>16</Paragraphs>
  <TotalTime>19</TotalTime>
  <ScaleCrop>false</ScaleCrop>
  <LinksUpToDate>false</LinksUpToDate>
  <CharactersWithSpaces>2370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2021-07-20T02:46:00Z</dcterms:created>
  <dc:creator>Administrator</dc:creator>
  <cp:lastModifiedBy>Guns</cp:lastModifiedBy>
  <cp:lastPrinted>2019-05-07T04:58:00Z</cp:lastPrinted>
  <dcterms:modified xsi:type="dcterms:W3CDTF">2022-04-15T01:19:46Z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9B0D3C05D8EB4DEDB0C696B7A2816671</vt:lpwstr>
  </property>
</Properties>
</file>